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DE1CA3">
      <w:pPr>
        <w:jc w:val="center"/>
      </w:pPr>
    </w:p>
    <w:p w:rsidR="00DE1CA3" w:rsidRDefault="00DE1CA3" w:rsidP="00DE1CA3">
      <w:pPr>
        <w:jc w:val="center"/>
      </w:pPr>
    </w:p>
    <w:p w:rsidR="00DE1CA3" w:rsidRDefault="00DE1CA3" w:rsidP="00DE1CA3">
      <w:pPr>
        <w:jc w:val="center"/>
      </w:pPr>
    </w:p>
    <w:p w:rsidR="00DE1CA3" w:rsidRDefault="00DE1CA3" w:rsidP="00DE1CA3">
      <w:pPr>
        <w:jc w:val="center"/>
      </w:pPr>
    </w:p>
    <w:p w:rsidR="00DE1CA3" w:rsidRDefault="00C6150E" w:rsidP="00DE1CA3">
      <w:pPr>
        <w:jc w:val="center"/>
        <w:rPr>
          <w:b/>
        </w:rPr>
      </w:pPr>
      <w:r w:rsidRPr="00DE1CA3">
        <w:rPr>
          <w:b/>
        </w:rPr>
        <w:t>Studying Full-Time and Working Full Time</w:t>
      </w:r>
    </w:p>
    <w:p w:rsidR="00DE1CA3" w:rsidRDefault="00DE1CA3" w:rsidP="00DE1CA3">
      <w:pPr>
        <w:jc w:val="center"/>
      </w:pPr>
    </w:p>
    <w:p w:rsidR="00DE1CA3" w:rsidRDefault="00C6150E" w:rsidP="00DE1CA3">
      <w:pPr>
        <w:jc w:val="center"/>
      </w:pPr>
      <w:r>
        <w:t>Name</w:t>
      </w:r>
    </w:p>
    <w:p w:rsidR="00DE1CA3" w:rsidRDefault="00C6150E" w:rsidP="00DE1CA3">
      <w:pPr>
        <w:jc w:val="center"/>
      </w:pPr>
      <w:r>
        <w:t>Affiliation</w:t>
      </w:r>
    </w:p>
    <w:p w:rsidR="00DE1CA3" w:rsidRDefault="00C6150E" w:rsidP="00DE1CA3">
      <w:pPr>
        <w:jc w:val="center"/>
      </w:pPr>
      <w:r>
        <w:t>Date</w:t>
      </w:r>
    </w:p>
    <w:p w:rsidR="00DE1CA3" w:rsidRDefault="00DE1CA3" w:rsidP="00DE1CA3">
      <w:pPr>
        <w:jc w:val="center"/>
      </w:pPr>
    </w:p>
    <w:p w:rsidR="00DE1CA3" w:rsidRDefault="00DE1CA3" w:rsidP="00DE1CA3">
      <w:pPr>
        <w:jc w:val="center"/>
      </w:pPr>
    </w:p>
    <w:p w:rsidR="00DE1CA3" w:rsidRDefault="00DE1CA3" w:rsidP="00DE1CA3">
      <w:pPr>
        <w:jc w:val="center"/>
      </w:pPr>
    </w:p>
    <w:p w:rsidR="00DE1CA3" w:rsidRDefault="00DE1CA3" w:rsidP="00DE1CA3">
      <w:pPr>
        <w:jc w:val="center"/>
      </w:pPr>
    </w:p>
    <w:p w:rsidR="00DE1CA3" w:rsidRDefault="00DE1CA3" w:rsidP="00DE1CA3">
      <w:pPr>
        <w:jc w:val="center"/>
      </w:pPr>
    </w:p>
    <w:p w:rsidR="00DE1CA3" w:rsidRDefault="00DE1CA3" w:rsidP="00DE1CA3">
      <w:pPr>
        <w:jc w:val="center"/>
      </w:pPr>
    </w:p>
    <w:p w:rsidR="00DE1CA3" w:rsidRDefault="00DE1CA3" w:rsidP="00DE1CA3">
      <w:pPr>
        <w:jc w:val="center"/>
      </w:pPr>
    </w:p>
    <w:p w:rsidR="00DE1CA3" w:rsidRDefault="00DE1CA3" w:rsidP="00DE1CA3">
      <w:pPr>
        <w:jc w:val="center"/>
      </w:pPr>
    </w:p>
    <w:p w:rsidR="00DE1CA3" w:rsidRDefault="00DE1CA3" w:rsidP="00DE1CA3">
      <w:pPr>
        <w:jc w:val="center"/>
      </w:pPr>
    </w:p>
    <w:p w:rsidR="00DE1CA3" w:rsidRDefault="00C6150E" w:rsidP="00DE1CA3">
      <w:pPr>
        <w:jc w:val="center"/>
        <w:rPr>
          <w:b/>
        </w:rPr>
      </w:pPr>
      <w:r w:rsidRPr="00DE1CA3">
        <w:rPr>
          <w:b/>
        </w:rPr>
        <w:t>Studying Full-Time and Working Full Time</w:t>
      </w:r>
    </w:p>
    <w:p w:rsidR="0078758A" w:rsidRDefault="00C6150E" w:rsidP="00DE1CA3">
      <w:pPr>
        <w:ind w:left="0"/>
        <w:contextualSpacing/>
      </w:pPr>
      <w:r>
        <w:tab/>
        <w:t xml:space="preserve">For many individuals, the idea of going to school while working a full-time job can be </w:t>
      </w:r>
      <w:r w:rsidR="00027922">
        <w:t>perplexing. Handling</w:t>
      </w:r>
      <w:r>
        <w:t xml:space="preserve"> the study and full-time job at the same time requires prioritization and a good level of </w:t>
      </w:r>
      <w:r w:rsidR="00F67C92">
        <w:t>planning. Although</w:t>
      </w:r>
      <w:r>
        <w:t xml:space="preserve"> several learners would choose not to while advancing their </w:t>
      </w:r>
      <w:r w:rsidR="00F67C92">
        <w:t xml:space="preserve">education, </w:t>
      </w:r>
      <w:r>
        <w:t xml:space="preserve">a huge group of </w:t>
      </w:r>
      <w:r w:rsidR="00F67C92">
        <w:t xml:space="preserve">students </w:t>
      </w:r>
      <w:r>
        <w:t xml:space="preserve">is balancing </w:t>
      </w:r>
      <w:r w:rsidR="0038056C">
        <w:t xml:space="preserve">studying for a degree while working on a full-term </w:t>
      </w:r>
      <w:r w:rsidR="00F67C92">
        <w:t>basis. There</w:t>
      </w:r>
      <w:r w:rsidR="0038056C">
        <w:t xml:space="preserve"> are various ways one can manage studying and working on a full-time basis.</w:t>
      </w:r>
    </w:p>
    <w:p w:rsidR="00DE1CA3" w:rsidRPr="009762AC" w:rsidRDefault="00C6150E" w:rsidP="00DE1CA3">
      <w:pPr>
        <w:ind w:left="0"/>
        <w:contextualSpacing/>
        <w:rPr>
          <w:rFonts w:cs="Times New Roman"/>
          <w:szCs w:val="24"/>
        </w:rPr>
      </w:pPr>
      <w:r>
        <w:tab/>
      </w:r>
      <w:r w:rsidR="004749DE">
        <w:t xml:space="preserve">One of the ways one can utilize to manage both aspects is </w:t>
      </w:r>
      <w:r w:rsidR="00F67C92">
        <w:t>through</w:t>
      </w:r>
      <w:r w:rsidR="004749DE">
        <w:t xml:space="preserve"> creating a study </w:t>
      </w:r>
      <w:r w:rsidR="00F67C92">
        <w:t>space. The</w:t>
      </w:r>
      <w:r w:rsidR="004749DE">
        <w:t xml:space="preserve"> home or workplace can be </w:t>
      </w:r>
      <w:r w:rsidR="00F67C92">
        <w:t>full</w:t>
      </w:r>
      <w:r w:rsidR="004749DE">
        <w:t xml:space="preserve"> of </w:t>
      </w:r>
      <w:r w:rsidR="00F67C92">
        <w:t>distractions</w:t>
      </w:r>
      <w:r w:rsidR="004749DE">
        <w:t xml:space="preserve">; that is why an individual must have a space to focus on the </w:t>
      </w:r>
      <w:r w:rsidR="00F67C92">
        <w:t>study. This</w:t>
      </w:r>
      <w:r w:rsidR="004749DE">
        <w:t xml:space="preserve"> can be any </w:t>
      </w:r>
      <w:r w:rsidR="00F67C92">
        <w:t>place. While</w:t>
      </w:r>
      <w:r w:rsidR="004749DE">
        <w:t xml:space="preserve"> studying, a student should dedicate his </w:t>
      </w:r>
      <w:r w:rsidR="00151B10">
        <w:t>time. The</w:t>
      </w:r>
      <w:r w:rsidR="004749DE">
        <w:t xml:space="preserve"> next aspect is creating a schedule to create free time for studying and working.</w:t>
      </w:r>
      <w:r w:rsidR="0038056C">
        <w:t xml:space="preserve"> </w:t>
      </w:r>
      <w:r w:rsidR="00151B10">
        <w:t xml:space="preserve">One of the tips while planning the schedule is planning the coursework. An individual should use a </w:t>
      </w:r>
      <w:r w:rsidR="00F67C92">
        <w:t>calendar</w:t>
      </w:r>
      <w:r w:rsidR="00151B10">
        <w:t xml:space="preserve"> to work out to complete the </w:t>
      </w:r>
      <w:r w:rsidR="00F67C92">
        <w:t>assignments</w:t>
      </w:r>
      <w:r w:rsidR="00151B10">
        <w:t xml:space="preserve"> and </w:t>
      </w:r>
      <w:r w:rsidR="00F67C92">
        <w:t>reading. Personal, work</w:t>
      </w:r>
      <w:r w:rsidR="00151B10">
        <w:t xml:space="preserve"> and family commitment should also be incorporated into the </w:t>
      </w:r>
      <w:r w:rsidR="00F67C92">
        <w:t>schedule</w:t>
      </w:r>
      <w:r w:rsidR="009762AC" w:rsidRPr="009762AC">
        <w:rPr>
          <w:rFonts w:ascii="Verdana" w:hAnsi="Verdana"/>
          <w:color w:val="333333"/>
          <w:sz w:val="21"/>
          <w:szCs w:val="21"/>
          <w:shd w:val="clear" w:color="auto" w:fill="FFFFFF"/>
        </w:rPr>
        <w:t xml:space="preserve"> </w:t>
      </w:r>
      <w:r w:rsidR="009762AC" w:rsidRPr="009762AC">
        <w:rPr>
          <w:rFonts w:cs="Times New Roman"/>
          <w:szCs w:val="24"/>
          <w:shd w:val="clear" w:color="auto" w:fill="FFFFFF"/>
        </w:rPr>
        <w:t>(Amponsah et al., 2020)</w:t>
      </w:r>
      <w:r w:rsidR="00F67C92" w:rsidRPr="009762AC">
        <w:rPr>
          <w:rFonts w:cs="Times New Roman"/>
          <w:szCs w:val="24"/>
        </w:rPr>
        <w:t>.</w:t>
      </w:r>
    </w:p>
    <w:p w:rsidR="00151B10" w:rsidRDefault="00C6150E" w:rsidP="00DE1CA3">
      <w:pPr>
        <w:ind w:left="0"/>
        <w:contextualSpacing/>
      </w:pPr>
      <w:r>
        <w:tab/>
        <w:t xml:space="preserve">It is also important to break the study into small sections. To keep the brain functioning well, a study for almost 45 minutes is </w:t>
      </w:r>
      <w:r w:rsidR="00F67C92">
        <w:t>crucial. Having</w:t>
      </w:r>
      <w:r>
        <w:t xml:space="preserve"> short br</w:t>
      </w:r>
      <w:r w:rsidR="00381672">
        <w:t xml:space="preserve">eaks between the study </w:t>
      </w:r>
      <w:r w:rsidR="00F67C92">
        <w:t>sessions. The</w:t>
      </w:r>
      <w:r w:rsidR="00381672">
        <w:t xml:space="preserve"> short sessions ensure that the material remains fresh in the learner's mind. It is also crucial to prioritize </w:t>
      </w:r>
      <w:r w:rsidR="00F67C92">
        <w:t>tasks by</w:t>
      </w:r>
      <w:r w:rsidR="00381672">
        <w:t xml:space="preserve"> setting the bigger tasks </w:t>
      </w:r>
      <w:r w:rsidR="00F67C92">
        <w:t>earlier. Setting</w:t>
      </w:r>
      <w:r w:rsidR="00381672">
        <w:t xml:space="preserve"> goals to be achieved at the end of the study session will keep the individual </w:t>
      </w:r>
      <w:r w:rsidR="00F67C92">
        <w:t>focused and</w:t>
      </w:r>
      <w:r w:rsidR="00381672">
        <w:t xml:space="preserve"> cut down on </w:t>
      </w:r>
      <w:r w:rsidR="00F67C92">
        <w:t>postponement since</w:t>
      </w:r>
      <w:r w:rsidR="001B7278">
        <w:t xml:space="preserve"> working and studying makes one tiresome. It is important to keep </w:t>
      </w:r>
      <w:r w:rsidR="00F67C92">
        <w:t>healthy</w:t>
      </w:r>
      <w:r w:rsidR="001B7278">
        <w:t xml:space="preserve"> eating </w:t>
      </w:r>
      <w:r w:rsidR="00F67C92">
        <w:t>habits and</w:t>
      </w:r>
      <w:r w:rsidR="001B7278">
        <w:t xml:space="preserve"> also little </w:t>
      </w:r>
      <w:r w:rsidR="00F67C92">
        <w:t>exercise. Such</w:t>
      </w:r>
      <w:r w:rsidR="001B7278">
        <w:t xml:space="preserve"> activities </w:t>
      </w:r>
      <w:r w:rsidR="00F67C92">
        <w:t>boost</w:t>
      </w:r>
      <w:r w:rsidR="001B7278">
        <w:t xml:space="preserve"> chemicals in the brain, which assist in dealing with </w:t>
      </w:r>
      <w:r w:rsidR="00F67C92">
        <w:t>stress. Exercise</w:t>
      </w:r>
      <w:r w:rsidR="001B7278">
        <w:t xml:space="preserve"> releases endorphins that help in the reduction of </w:t>
      </w:r>
      <w:r w:rsidR="00F67C92" w:rsidRPr="009762AC">
        <w:rPr>
          <w:rFonts w:cs="Times New Roman"/>
          <w:szCs w:val="24"/>
        </w:rPr>
        <w:t>anxiety</w:t>
      </w:r>
      <w:r w:rsidR="009762AC" w:rsidRPr="009762AC">
        <w:rPr>
          <w:rFonts w:cs="Times New Roman"/>
          <w:szCs w:val="24"/>
        </w:rPr>
        <w:t xml:space="preserve"> </w:t>
      </w:r>
      <w:r w:rsidR="009762AC" w:rsidRPr="009762AC">
        <w:rPr>
          <w:rFonts w:cs="Times New Roman"/>
          <w:color w:val="333333"/>
          <w:szCs w:val="24"/>
          <w:shd w:val="clear" w:color="auto" w:fill="FFFFFF"/>
        </w:rPr>
        <w:t>(Liyanagamage et al., 2019)</w:t>
      </w:r>
      <w:r w:rsidR="00F67C92" w:rsidRPr="009762AC">
        <w:rPr>
          <w:rFonts w:cs="Times New Roman"/>
          <w:szCs w:val="24"/>
        </w:rPr>
        <w:t>.</w:t>
      </w:r>
      <w:r w:rsidR="00F67C92">
        <w:t xml:space="preserve"> Cardiovascular</w:t>
      </w:r>
      <w:r w:rsidR="001B7278">
        <w:t xml:space="preserve"> exercise can also help in improving overall brain performance and the creation of new brain </w:t>
      </w:r>
      <w:r w:rsidR="00F67C92">
        <w:t>cells. Getting</w:t>
      </w:r>
      <w:r w:rsidR="001B7278">
        <w:t xml:space="preserve"> </w:t>
      </w:r>
      <w:r w:rsidR="00F67C92">
        <w:t>substantial</w:t>
      </w:r>
      <w:r w:rsidR="001B7278">
        <w:t xml:space="preserve"> sleep helps in physical and mental health .lack of sleep is associated with downturn productivity and poor </w:t>
      </w:r>
      <w:r w:rsidR="00F67C92">
        <w:t>concentrations. Another</w:t>
      </w:r>
      <w:r w:rsidR="00285BCF">
        <w:t xml:space="preserve"> way an individual can manage both school assignments and work duties are by updating the employer. </w:t>
      </w:r>
      <w:r w:rsidR="009762AC">
        <w:t>One</w:t>
      </w:r>
      <w:r w:rsidR="00285BCF">
        <w:t xml:space="preserve"> should assure his employer that he can manage the work schedule. It is one way to get the employer's attention, thus making them aware that the individual is ready to for </w:t>
      </w:r>
      <w:r w:rsidR="00C4132E">
        <w:t>them. After</w:t>
      </w:r>
      <w:r w:rsidR="00285BCF">
        <w:t xml:space="preserve"> </w:t>
      </w:r>
      <w:r w:rsidR="00C4132E">
        <w:t>provi</w:t>
      </w:r>
      <w:r w:rsidR="00285BCF">
        <w:t xml:space="preserve">ng one's dedication, </w:t>
      </w:r>
      <w:r w:rsidR="00C4132E">
        <w:t xml:space="preserve">it </w:t>
      </w:r>
      <w:r w:rsidR="00285BCF">
        <w:t xml:space="preserve">is easy to negotiate with the employer a more study-friendly </w:t>
      </w:r>
      <w:r w:rsidR="00285BCF" w:rsidRPr="009762AC">
        <w:rPr>
          <w:rFonts w:cs="Times New Roman"/>
          <w:szCs w:val="24"/>
        </w:rPr>
        <w:t>plan</w:t>
      </w:r>
      <w:r w:rsidR="009762AC" w:rsidRPr="009762AC">
        <w:rPr>
          <w:rFonts w:cs="Times New Roman"/>
          <w:szCs w:val="24"/>
        </w:rPr>
        <w:t xml:space="preserve"> </w:t>
      </w:r>
      <w:r w:rsidR="009762AC" w:rsidRPr="009762AC">
        <w:rPr>
          <w:rFonts w:cs="Times New Roman"/>
          <w:szCs w:val="24"/>
          <w:shd w:val="clear" w:color="auto" w:fill="FFFFFF"/>
        </w:rPr>
        <w:t>(Roberts &amp; Li, 2016)</w:t>
      </w:r>
      <w:r w:rsidR="00285BCF" w:rsidRPr="009762AC">
        <w:rPr>
          <w:rFonts w:cs="Times New Roman"/>
          <w:szCs w:val="24"/>
        </w:rPr>
        <w:t>.</w:t>
      </w:r>
      <w:r w:rsidR="001B7278" w:rsidRPr="009762AC">
        <w:t xml:space="preserve"> </w:t>
      </w:r>
    </w:p>
    <w:p w:rsidR="00C4132E" w:rsidRDefault="00C6150E" w:rsidP="00DE1CA3">
      <w:pPr>
        <w:ind w:left="0"/>
        <w:contextualSpacing/>
        <w:rPr>
          <w:rFonts w:cs="Times New Roman"/>
          <w:szCs w:val="24"/>
        </w:rPr>
      </w:pPr>
      <w:r>
        <w:tab/>
        <w:t xml:space="preserve">Another way to manage the two aspects is by taking advantage of </w:t>
      </w:r>
      <w:r w:rsidR="00F67C92">
        <w:t>technology. Since</w:t>
      </w:r>
      <w:r>
        <w:t xml:space="preserve"> class notes are important, an individual should avoid jotting all the words; it will be crucial to find abbreviating phrases and words. A person can use vital study apps. Besides, one should be realistic about the time one needs to spend working and </w:t>
      </w:r>
      <w:r w:rsidR="00F67C92">
        <w:t>studying. For</w:t>
      </w:r>
      <w:r>
        <w:t xml:space="preserve"> instance, if one believes he can only handle a single course </w:t>
      </w:r>
      <w:r w:rsidR="00027922">
        <w:t>with the workload, it would be effec</w:t>
      </w:r>
      <w:r w:rsidR="00F67C92">
        <w:t>tive to focus on the selected issues. A</w:t>
      </w:r>
      <w:r w:rsidR="00027922">
        <w:t xml:space="preserve"> person should determine exactly how many classes he can take every semester. In conclusion, living both professional and student life can be challenging and put a lot of pressure on personal </w:t>
      </w:r>
      <w:r w:rsidR="00F67C92">
        <w:t>life. However</w:t>
      </w:r>
      <w:r w:rsidR="00027922">
        <w:t xml:space="preserve">, an individual can turn the challenges into motivation and manage both </w:t>
      </w:r>
      <w:r w:rsidR="00027922" w:rsidRPr="009762AC">
        <w:rPr>
          <w:rFonts w:cs="Times New Roman"/>
          <w:szCs w:val="24"/>
        </w:rPr>
        <w:t>aspects</w:t>
      </w:r>
      <w:r w:rsidR="009762AC" w:rsidRPr="009762AC">
        <w:rPr>
          <w:rFonts w:cs="Times New Roman"/>
          <w:szCs w:val="24"/>
        </w:rPr>
        <w:t xml:space="preserve"> </w:t>
      </w:r>
      <w:r w:rsidR="009762AC" w:rsidRPr="009762AC">
        <w:rPr>
          <w:rFonts w:cs="Times New Roman"/>
          <w:szCs w:val="24"/>
          <w:shd w:val="clear" w:color="auto" w:fill="FFFFFF"/>
        </w:rPr>
        <w:t>(Rook, 2016)</w:t>
      </w:r>
      <w:r w:rsidR="00027922" w:rsidRPr="009762AC">
        <w:rPr>
          <w:rFonts w:cs="Times New Roman"/>
          <w:szCs w:val="24"/>
        </w:rPr>
        <w:t>.</w:t>
      </w:r>
    </w:p>
    <w:p w:rsidR="009762AC" w:rsidRDefault="009762AC" w:rsidP="00DE1CA3">
      <w:pPr>
        <w:ind w:left="0"/>
        <w:contextualSpacing/>
        <w:rPr>
          <w:rFonts w:cs="Times New Roman"/>
          <w:szCs w:val="24"/>
        </w:rPr>
      </w:pPr>
    </w:p>
    <w:p w:rsidR="009762AC" w:rsidRDefault="009762AC" w:rsidP="00DE1CA3">
      <w:pPr>
        <w:ind w:left="0"/>
        <w:contextualSpacing/>
        <w:rPr>
          <w:rFonts w:cs="Times New Roman"/>
          <w:szCs w:val="24"/>
        </w:rPr>
      </w:pPr>
    </w:p>
    <w:p w:rsidR="009762AC" w:rsidRDefault="009762AC" w:rsidP="00DE1CA3">
      <w:pPr>
        <w:ind w:left="0"/>
        <w:contextualSpacing/>
        <w:rPr>
          <w:rFonts w:cs="Times New Roman"/>
          <w:szCs w:val="24"/>
        </w:rPr>
      </w:pPr>
    </w:p>
    <w:p w:rsidR="009762AC" w:rsidRDefault="009762AC" w:rsidP="00DE1CA3">
      <w:pPr>
        <w:ind w:left="0"/>
        <w:contextualSpacing/>
        <w:rPr>
          <w:rFonts w:cs="Times New Roman"/>
          <w:szCs w:val="24"/>
        </w:rPr>
      </w:pPr>
    </w:p>
    <w:p w:rsidR="009762AC" w:rsidRDefault="009762AC" w:rsidP="00DE1CA3">
      <w:pPr>
        <w:ind w:left="0"/>
        <w:contextualSpacing/>
        <w:rPr>
          <w:rFonts w:cs="Times New Roman"/>
          <w:szCs w:val="24"/>
        </w:rPr>
      </w:pPr>
    </w:p>
    <w:p w:rsidR="009762AC" w:rsidRDefault="009762AC" w:rsidP="00DE1CA3">
      <w:pPr>
        <w:ind w:left="0"/>
        <w:contextualSpacing/>
        <w:rPr>
          <w:rFonts w:cs="Times New Roman"/>
          <w:szCs w:val="24"/>
        </w:rPr>
      </w:pPr>
    </w:p>
    <w:p w:rsidR="009762AC" w:rsidRDefault="009762AC" w:rsidP="00DE1CA3">
      <w:pPr>
        <w:ind w:left="0"/>
        <w:contextualSpacing/>
        <w:rPr>
          <w:rFonts w:cs="Times New Roman"/>
          <w:szCs w:val="24"/>
        </w:rPr>
      </w:pPr>
    </w:p>
    <w:p w:rsidR="009762AC" w:rsidRDefault="009762AC" w:rsidP="00DE1CA3">
      <w:pPr>
        <w:ind w:left="0"/>
        <w:contextualSpacing/>
        <w:rPr>
          <w:rFonts w:cs="Times New Roman"/>
          <w:szCs w:val="24"/>
        </w:rPr>
      </w:pPr>
    </w:p>
    <w:p w:rsidR="009762AC" w:rsidRDefault="009762AC" w:rsidP="00DE1CA3">
      <w:pPr>
        <w:ind w:left="0"/>
        <w:contextualSpacing/>
        <w:rPr>
          <w:rFonts w:cs="Times New Roman"/>
          <w:szCs w:val="24"/>
        </w:rPr>
      </w:pPr>
    </w:p>
    <w:p w:rsidR="009762AC" w:rsidRPr="009762AC" w:rsidRDefault="009762AC" w:rsidP="009762AC">
      <w:pPr>
        <w:shd w:val="clear" w:color="auto" w:fill="FFFFFF"/>
        <w:spacing w:after="0" w:line="240" w:lineRule="auto"/>
        <w:ind w:left="0"/>
        <w:jc w:val="center"/>
        <w:rPr>
          <w:rFonts w:eastAsia="Times New Roman" w:cs="Times New Roman"/>
          <w:szCs w:val="24"/>
        </w:rPr>
      </w:pPr>
      <w:r w:rsidRPr="009762AC">
        <w:rPr>
          <w:rFonts w:eastAsia="Times New Roman" w:cs="Times New Roman"/>
          <w:szCs w:val="24"/>
        </w:rPr>
        <w:t>References</w:t>
      </w:r>
    </w:p>
    <w:p w:rsidR="009762AC" w:rsidRPr="009762AC" w:rsidRDefault="009762AC" w:rsidP="009762AC">
      <w:pPr>
        <w:shd w:val="clear" w:color="auto" w:fill="FFFFFF"/>
        <w:spacing w:after="0" w:line="550" w:lineRule="atLeast"/>
        <w:ind w:right="75" w:hanging="720"/>
        <w:rPr>
          <w:rFonts w:eastAsia="Times New Roman" w:cs="Times New Roman"/>
          <w:szCs w:val="24"/>
        </w:rPr>
      </w:pPr>
      <w:r w:rsidRPr="009762AC">
        <w:rPr>
          <w:rFonts w:eastAsia="Times New Roman" w:cs="Times New Roman"/>
          <w:szCs w:val="24"/>
        </w:rPr>
        <w:t>Amponsah, S., Kumi-Yeboah, A., Adjapong, S. O., &amp; Omorgie, C. O. (2020). Coping experiences of graduate students on full-time employment and full-time academic programmes. </w:t>
      </w:r>
      <w:r w:rsidRPr="009762AC">
        <w:rPr>
          <w:rFonts w:eastAsia="Times New Roman" w:cs="Times New Roman"/>
          <w:i/>
          <w:iCs/>
          <w:szCs w:val="24"/>
        </w:rPr>
        <w:t>International Journal of Lifelong Education</w:t>
      </w:r>
      <w:r w:rsidRPr="009762AC">
        <w:rPr>
          <w:rFonts w:eastAsia="Times New Roman" w:cs="Times New Roman"/>
          <w:szCs w:val="24"/>
        </w:rPr>
        <w:t>, </w:t>
      </w:r>
      <w:r w:rsidRPr="009762AC">
        <w:rPr>
          <w:rFonts w:eastAsia="Times New Roman" w:cs="Times New Roman"/>
          <w:i/>
          <w:iCs/>
          <w:szCs w:val="24"/>
        </w:rPr>
        <w:t>39</w:t>
      </w:r>
      <w:r w:rsidRPr="009762AC">
        <w:rPr>
          <w:rFonts w:eastAsia="Times New Roman" w:cs="Times New Roman"/>
          <w:szCs w:val="24"/>
        </w:rPr>
        <w:t>(5-6), 605-618. </w:t>
      </w:r>
      <w:hyperlink r:id="rId6" w:history="1">
        <w:r w:rsidRPr="009762AC">
          <w:rPr>
            <w:rFonts w:eastAsia="Times New Roman" w:cs="Times New Roman"/>
            <w:szCs w:val="24"/>
          </w:rPr>
          <w:t>https://doi.org/10.1080/02601370.2020.1852621</w:t>
        </w:r>
      </w:hyperlink>
    </w:p>
    <w:p w:rsidR="009762AC" w:rsidRPr="009762AC" w:rsidRDefault="009762AC" w:rsidP="009762AC">
      <w:pPr>
        <w:shd w:val="clear" w:color="auto" w:fill="FFFFFF"/>
        <w:spacing w:after="0" w:line="550" w:lineRule="atLeast"/>
        <w:ind w:right="75" w:hanging="720"/>
        <w:rPr>
          <w:rFonts w:eastAsia="Times New Roman" w:cs="Times New Roman"/>
          <w:szCs w:val="24"/>
        </w:rPr>
      </w:pPr>
      <w:r w:rsidRPr="009762AC">
        <w:rPr>
          <w:rFonts w:eastAsia="Times New Roman" w:cs="Times New Roman"/>
          <w:szCs w:val="24"/>
        </w:rPr>
        <w:t>Liyanagamage, N., Glavas, C., &amp; Kodagoda, T. (2019). Exploring mixed emotions and emotion-regulation strategies of students balancing higher education with employment. </w:t>
      </w:r>
      <w:r w:rsidRPr="009762AC">
        <w:rPr>
          <w:rFonts w:eastAsia="Times New Roman" w:cs="Times New Roman"/>
          <w:i/>
          <w:iCs/>
          <w:szCs w:val="24"/>
        </w:rPr>
        <w:t>Journal of Education and Work</w:t>
      </w:r>
      <w:r w:rsidRPr="009762AC">
        <w:rPr>
          <w:rFonts w:eastAsia="Times New Roman" w:cs="Times New Roman"/>
          <w:szCs w:val="24"/>
        </w:rPr>
        <w:t>, </w:t>
      </w:r>
      <w:r w:rsidRPr="009762AC">
        <w:rPr>
          <w:rFonts w:eastAsia="Times New Roman" w:cs="Times New Roman"/>
          <w:i/>
          <w:iCs/>
          <w:szCs w:val="24"/>
        </w:rPr>
        <w:t>32</w:t>
      </w:r>
      <w:r w:rsidRPr="009762AC">
        <w:rPr>
          <w:rFonts w:eastAsia="Times New Roman" w:cs="Times New Roman"/>
          <w:szCs w:val="24"/>
        </w:rPr>
        <w:t>(1), 21-35. </w:t>
      </w:r>
      <w:hyperlink r:id="rId7" w:history="1">
        <w:r w:rsidRPr="009762AC">
          <w:rPr>
            <w:rFonts w:eastAsia="Times New Roman" w:cs="Times New Roman"/>
            <w:szCs w:val="24"/>
          </w:rPr>
          <w:t>https://doi.org/10.1080/13639080.2019.1605156</w:t>
        </w:r>
      </w:hyperlink>
    </w:p>
    <w:p w:rsidR="009762AC" w:rsidRPr="009762AC" w:rsidRDefault="009762AC" w:rsidP="009762AC">
      <w:pPr>
        <w:shd w:val="clear" w:color="auto" w:fill="FFFFFF"/>
        <w:spacing w:after="0" w:line="550" w:lineRule="atLeast"/>
        <w:ind w:right="75" w:hanging="720"/>
        <w:rPr>
          <w:rFonts w:eastAsia="Times New Roman" w:cs="Times New Roman"/>
          <w:szCs w:val="24"/>
        </w:rPr>
      </w:pPr>
      <w:r w:rsidRPr="009762AC">
        <w:rPr>
          <w:rFonts w:eastAsia="Times New Roman" w:cs="Times New Roman"/>
          <w:szCs w:val="24"/>
        </w:rPr>
        <w:t>Roberts, S., &amp; Li, Z. (2016). Capital limits: Social class, motivations for term-time job searching and the consequences of joblessness among UK university students. </w:t>
      </w:r>
      <w:r w:rsidRPr="009762AC">
        <w:rPr>
          <w:rFonts w:eastAsia="Times New Roman" w:cs="Times New Roman"/>
          <w:i/>
          <w:iCs/>
          <w:szCs w:val="24"/>
        </w:rPr>
        <w:t>Journal of Youth Studies</w:t>
      </w:r>
      <w:r w:rsidRPr="009762AC">
        <w:rPr>
          <w:rFonts w:eastAsia="Times New Roman" w:cs="Times New Roman"/>
          <w:szCs w:val="24"/>
        </w:rPr>
        <w:t>, </w:t>
      </w:r>
      <w:r w:rsidRPr="009762AC">
        <w:rPr>
          <w:rFonts w:eastAsia="Times New Roman" w:cs="Times New Roman"/>
          <w:i/>
          <w:iCs/>
          <w:szCs w:val="24"/>
        </w:rPr>
        <w:t>20</w:t>
      </w:r>
      <w:r w:rsidRPr="009762AC">
        <w:rPr>
          <w:rFonts w:eastAsia="Times New Roman" w:cs="Times New Roman"/>
          <w:szCs w:val="24"/>
        </w:rPr>
        <w:t>(6), 732-749. </w:t>
      </w:r>
      <w:hyperlink r:id="rId8" w:history="1">
        <w:r w:rsidRPr="009762AC">
          <w:rPr>
            <w:rFonts w:eastAsia="Times New Roman" w:cs="Times New Roman"/>
            <w:szCs w:val="24"/>
          </w:rPr>
          <w:t>https://doi.org/10.1080/13676261.2016.1260697</w:t>
        </w:r>
      </w:hyperlink>
    </w:p>
    <w:p w:rsidR="009762AC" w:rsidRPr="009762AC" w:rsidRDefault="009762AC" w:rsidP="009762AC">
      <w:pPr>
        <w:shd w:val="clear" w:color="auto" w:fill="FFFFFF"/>
        <w:spacing w:after="0" w:line="550" w:lineRule="atLeast"/>
        <w:ind w:right="75" w:hanging="720"/>
        <w:rPr>
          <w:rFonts w:eastAsia="Times New Roman" w:cs="Times New Roman"/>
          <w:szCs w:val="24"/>
        </w:rPr>
      </w:pPr>
      <w:r w:rsidRPr="009762AC">
        <w:rPr>
          <w:rFonts w:eastAsia="Times New Roman" w:cs="Times New Roman"/>
          <w:szCs w:val="24"/>
        </w:rPr>
        <w:t>Rook, S. (2016). Part-time, temporary and full-time work. </w:t>
      </w:r>
      <w:r w:rsidRPr="009762AC">
        <w:rPr>
          <w:rFonts w:eastAsia="Times New Roman" w:cs="Times New Roman"/>
          <w:i/>
          <w:iCs/>
          <w:szCs w:val="24"/>
        </w:rPr>
        <w:t>Work Experience, Placements and Internships</w:t>
      </w:r>
      <w:r w:rsidRPr="009762AC">
        <w:rPr>
          <w:rFonts w:eastAsia="Times New Roman" w:cs="Times New Roman"/>
          <w:szCs w:val="24"/>
        </w:rPr>
        <w:t>, 61-71. </w:t>
      </w:r>
      <w:hyperlink r:id="rId9" w:history="1">
        <w:r w:rsidRPr="009762AC">
          <w:rPr>
            <w:rFonts w:eastAsia="Times New Roman" w:cs="Times New Roman"/>
            <w:szCs w:val="24"/>
          </w:rPr>
          <w:t>https://doi.org/10.1007/978-1-137-46202-2_6</w:t>
        </w:r>
      </w:hyperlink>
    </w:p>
    <w:p w:rsidR="009762AC" w:rsidRPr="00DE1CA3" w:rsidRDefault="009762AC" w:rsidP="00DE1CA3">
      <w:pPr>
        <w:ind w:left="0"/>
        <w:contextualSpacing/>
      </w:pPr>
    </w:p>
    <w:sectPr w:rsidR="009762AC" w:rsidRPr="00DE1CA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150E" w:rsidRDefault="00C6150E">
      <w:pPr>
        <w:spacing w:after="0" w:line="240" w:lineRule="auto"/>
      </w:pPr>
      <w:r>
        <w:separator/>
      </w:r>
    </w:p>
  </w:endnote>
  <w:endnote w:type="continuationSeparator" w:id="0">
    <w:p w:rsidR="00C6150E" w:rsidRDefault="00C6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150E" w:rsidRDefault="00C6150E">
      <w:pPr>
        <w:spacing w:after="0" w:line="240" w:lineRule="auto"/>
      </w:pPr>
      <w:r>
        <w:separator/>
      </w:r>
    </w:p>
  </w:footnote>
  <w:footnote w:type="continuationSeparator" w:id="0">
    <w:p w:rsidR="00C6150E" w:rsidRDefault="00C6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4873547"/>
      <w:docPartObj>
        <w:docPartGallery w:val="Page Numbers (Top of Page)"/>
        <w:docPartUnique/>
      </w:docPartObj>
    </w:sdtPr>
    <w:sdtEndPr>
      <w:rPr>
        <w:noProof/>
      </w:rPr>
    </w:sdtEndPr>
    <w:sdtContent>
      <w:p w:rsidR="00DE1CA3" w:rsidRDefault="00C6150E">
        <w:pPr>
          <w:pStyle w:val="Header"/>
          <w:jc w:val="right"/>
        </w:pPr>
        <w:r>
          <w:fldChar w:fldCharType="begin"/>
        </w:r>
        <w:r>
          <w:instrText xml:space="preserve"> PAGE   \* MERGEFORMAT </w:instrText>
        </w:r>
        <w:r>
          <w:fldChar w:fldCharType="separate"/>
        </w:r>
        <w:r w:rsidR="009762AC">
          <w:rPr>
            <w:noProof/>
          </w:rPr>
          <w:t>1</w:t>
        </w:r>
        <w:r>
          <w:rPr>
            <w:noProof/>
          </w:rPr>
          <w:fldChar w:fldCharType="end"/>
        </w:r>
      </w:p>
    </w:sdtContent>
  </w:sdt>
  <w:p w:rsidR="00DE1CA3" w:rsidRDefault="00DE1C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A3"/>
    <w:rsid w:val="00027922"/>
    <w:rsid w:val="00151B10"/>
    <w:rsid w:val="001B7278"/>
    <w:rsid w:val="001C4CD1"/>
    <w:rsid w:val="002853EC"/>
    <w:rsid w:val="00285BCF"/>
    <w:rsid w:val="002C3F24"/>
    <w:rsid w:val="00323F97"/>
    <w:rsid w:val="0038056C"/>
    <w:rsid w:val="00381672"/>
    <w:rsid w:val="004749DE"/>
    <w:rsid w:val="0078758A"/>
    <w:rsid w:val="007A3E1E"/>
    <w:rsid w:val="008E2C11"/>
    <w:rsid w:val="009762AC"/>
    <w:rsid w:val="009C3B55"/>
    <w:rsid w:val="00AB6AD8"/>
    <w:rsid w:val="00B00F3D"/>
    <w:rsid w:val="00BE0B2F"/>
    <w:rsid w:val="00C4132E"/>
    <w:rsid w:val="00C6150E"/>
    <w:rsid w:val="00CA212C"/>
    <w:rsid w:val="00DE1CA3"/>
    <w:rsid w:val="00F6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DF764-8289-4015-A950-5DC2E613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CA3"/>
  </w:style>
  <w:style w:type="paragraph" w:styleId="Footer">
    <w:name w:val="footer"/>
    <w:basedOn w:val="Normal"/>
    <w:link w:val="FooterChar"/>
    <w:uiPriority w:val="99"/>
    <w:unhideWhenUsed/>
    <w:rsid w:val="00DE1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CA3"/>
  </w:style>
  <w:style w:type="paragraph" w:styleId="NormalWeb">
    <w:name w:val="Normal (Web)"/>
    <w:basedOn w:val="Normal"/>
    <w:uiPriority w:val="99"/>
    <w:semiHidden/>
    <w:unhideWhenUsed/>
    <w:rsid w:val="009762AC"/>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9762AC"/>
    <w:rPr>
      <w:i/>
      <w:iCs/>
    </w:rPr>
  </w:style>
  <w:style w:type="character" w:styleId="Hyperlink">
    <w:name w:val="Hyperlink"/>
    <w:basedOn w:val="DefaultParagraphFont"/>
    <w:uiPriority w:val="99"/>
    <w:semiHidden/>
    <w:unhideWhenUsed/>
    <w:rsid w:val="00976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8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76261.2016.1260697" TargetMode="External" /><Relationship Id="rId3" Type="http://schemas.openxmlformats.org/officeDocument/2006/relationships/webSettings" Target="webSettings.xml" /><Relationship Id="rId7" Type="http://schemas.openxmlformats.org/officeDocument/2006/relationships/hyperlink" Target="https://doi.org/10.1080/13639080.2019.1605156" TargetMode="Externa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80/02601370.2020.1852621" TargetMode="External"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hyperlink" Target="https://doi.org/10.1007/978-1-137-46202-2_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2021-03-18T16:16:00Z</dcterms:created>
  <dcterms:modified xsi:type="dcterms:W3CDTF">2021-03-18T16:16:00Z</dcterms:modified>
</cp:coreProperties>
</file>